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2078E" w14:textId="77777777" w:rsidR="00634AD7" w:rsidRDefault="00634AD7" w:rsidP="00634AD7">
      <w:pPr>
        <w:tabs>
          <w:tab w:val="left" w:pos="1390"/>
          <w:tab w:val="left" w:pos="4539"/>
          <w:tab w:val="left" w:pos="5979"/>
        </w:tabs>
        <w:spacing w:before="30"/>
        <w:ind w:left="480" w:right="3376"/>
        <w:jc w:val="right"/>
        <w:rPr>
          <w:b/>
          <w:sz w:val="20"/>
        </w:rPr>
      </w:pPr>
      <w:r>
        <w:rPr>
          <w:b/>
          <w:sz w:val="20"/>
          <w:u w:val="single"/>
        </w:rPr>
        <w:tab/>
        <w:t>Pre-Season</w:t>
      </w:r>
      <w:r>
        <w:rPr>
          <w:b/>
          <w:sz w:val="20"/>
          <w:u w:val="single"/>
        </w:rPr>
        <w:tab/>
        <w:t>Post-Season</w:t>
      </w:r>
      <w:r>
        <w:rPr>
          <w:b/>
          <w:sz w:val="20"/>
          <w:u w:val="single"/>
        </w:rPr>
        <w:tab/>
      </w:r>
    </w:p>
    <w:tbl>
      <w:tblPr>
        <w:tblpPr w:leftFromText="180" w:rightFromText="180" w:vertAnchor="text" w:horzAnchor="page" w:tblpX="1913" w:tblpY="14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1"/>
        <w:gridCol w:w="2378"/>
        <w:gridCol w:w="2340"/>
      </w:tblGrid>
      <w:tr w:rsidR="00634AD7" w14:paraId="689A1D7B" w14:textId="77777777" w:rsidTr="00634AD7">
        <w:trPr>
          <w:trHeight w:val="224"/>
        </w:trPr>
        <w:tc>
          <w:tcPr>
            <w:tcW w:w="2031" w:type="dxa"/>
          </w:tcPr>
          <w:p w14:paraId="64EAC634" w14:textId="77777777" w:rsidR="00634AD7" w:rsidRDefault="00634AD7" w:rsidP="00634AD7">
            <w:pPr>
              <w:pStyle w:val="TableParagraph"/>
              <w:spacing w:line="204" w:lineRule="exact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CHOL</w:t>
            </w:r>
          </w:p>
        </w:tc>
        <w:tc>
          <w:tcPr>
            <w:tcW w:w="2378" w:type="dxa"/>
          </w:tcPr>
          <w:p w14:paraId="1DC297AD" w14:textId="77777777" w:rsidR="00634AD7" w:rsidRDefault="00634AD7" w:rsidP="00634AD7">
            <w:pPr>
              <w:pStyle w:val="TableParagraph"/>
              <w:spacing w:line="204" w:lineRule="exact"/>
              <w:ind w:left="480"/>
              <w:rPr>
                <w:sz w:val="20"/>
              </w:rPr>
            </w:pPr>
            <w:r>
              <w:rPr>
                <w:sz w:val="20"/>
              </w:rPr>
              <w:t>173±31</w:t>
            </w:r>
          </w:p>
        </w:tc>
        <w:tc>
          <w:tcPr>
            <w:tcW w:w="2340" w:type="dxa"/>
          </w:tcPr>
          <w:p w14:paraId="4D419912" w14:textId="77777777" w:rsidR="00634AD7" w:rsidRDefault="00634AD7" w:rsidP="00634AD7">
            <w:pPr>
              <w:pStyle w:val="TableParagraph"/>
              <w:spacing w:line="204" w:lineRule="exact"/>
              <w:ind w:left="480" w:right="166"/>
              <w:jc w:val="right"/>
              <w:rPr>
                <w:sz w:val="20"/>
              </w:rPr>
            </w:pPr>
            <w:r>
              <w:rPr>
                <w:sz w:val="20"/>
              </w:rPr>
              <w:t>179±28 *</w:t>
            </w:r>
          </w:p>
        </w:tc>
      </w:tr>
      <w:tr w:rsidR="00634AD7" w14:paraId="258EB693" w14:textId="77777777" w:rsidTr="00634AD7">
        <w:trPr>
          <w:trHeight w:val="229"/>
        </w:trPr>
        <w:tc>
          <w:tcPr>
            <w:tcW w:w="2031" w:type="dxa"/>
          </w:tcPr>
          <w:p w14:paraId="7B69DEA2" w14:textId="77777777" w:rsidR="00634AD7" w:rsidRDefault="00634AD7" w:rsidP="00634AD7">
            <w:pPr>
              <w:pStyle w:val="TableParagraph"/>
              <w:spacing w:line="209" w:lineRule="exact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TG</w:t>
            </w:r>
          </w:p>
        </w:tc>
        <w:tc>
          <w:tcPr>
            <w:tcW w:w="2378" w:type="dxa"/>
          </w:tcPr>
          <w:p w14:paraId="278EDCB9" w14:textId="77777777" w:rsidR="00634AD7" w:rsidRDefault="00634AD7" w:rsidP="00634AD7">
            <w:pPr>
              <w:pStyle w:val="TableParagraph"/>
              <w:spacing w:line="209" w:lineRule="exact"/>
              <w:ind w:left="480"/>
              <w:rPr>
                <w:sz w:val="20"/>
              </w:rPr>
            </w:pPr>
            <w:r>
              <w:rPr>
                <w:sz w:val="20"/>
              </w:rPr>
              <w:t>71±33</w:t>
            </w:r>
          </w:p>
        </w:tc>
        <w:tc>
          <w:tcPr>
            <w:tcW w:w="2340" w:type="dxa"/>
          </w:tcPr>
          <w:p w14:paraId="2EB66007" w14:textId="77777777" w:rsidR="00634AD7" w:rsidRDefault="00634AD7" w:rsidP="00634AD7">
            <w:pPr>
              <w:pStyle w:val="TableParagraph"/>
              <w:spacing w:line="209" w:lineRule="exact"/>
              <w:ind w:left="480" w:right="69"/>
              <w:jc w:val="right"/>
              <w:rPr>
                <w:sz w:val="20"/>
              </w:rPr>
            </w:pPr>
            <w:r>
              <w:rPr>
                <w:sz w:val="20"/>
              </w:rPr>
              <w:t>90±51 **</w:t>
            </w:r>
          </w:p>
        </w:tc>
      </w:tr>
      <w:tr w:rsidR="00634AD7" w14:paraId="7269EF96" w14:textId="77777777" w:rsidTr="00634AD7">
        <w:trPr>
          <w:trHeight w:val="230"/>
        </w:trPr>
        <w:tc>
          <w:tcPr>
            <w:tcW w:w="2031" w:type="dxa"/>
          </w:tcPr>
          <w:p w14:paraId="6EFEEA8F" w14:textId="77777777" w:rsidR="00634AD7" w:rsidRDefault="00634AD7" w:rsidP="00634AD7">
            <w:pPr>
              <w:pStyle w:val="TableParagraph"/>
              <w:spacing w:line="210" w:lineRule="exact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LDL</w:t>
            </w:r>
          </w:p>
        </w:tc>
        <w:tc>
          <w:tcPr>
            <w:tcW w:w="2378" w:type="dxa"/>
          </w:tcPr>
          <w:p w14:paraId="447962E4" w14:textId="77777777" w:rsidR="00634AD7" w:rsidRDefault="00634AD7" w:rsidP="00634AD7">
            <w:pPr>
              <w:pStyle w:val="TableParagraph"/>
              <w:spacing w:line="210" w:lineRule="exact"/>
              <w:ind w:left="480"/>
              <w:rPr>
                <w:sz w:val="20"/>
              </w:rPr>
            </w:pPr>
            <w:r>
              <w:rPr>
                <w:sz w:val="20"/>
              </w:rPr>
              <w:t>93±28</w:t>
            </w:r>
          </w:p>
        </w:tc>
        <w:tc>
          <w:tcPr>
            <w:tcW w:w="2340" w:type="dxa"/>
          </w:tcPr>
          <w:p w14:paraId="7FD390E0" w14:textId="77777777" w:rsidR="00634AD7" w:rsidRDefault="00634AD7" w:rsidP="00634AD7">
            <w:pPr>
              <w:pStyle w:val="TableParagraph"/>
              <w:spacing w:line="210" w:lineRule="exact"/>
              <w:ind w:left="480" w:right="166"/>
              <w:jc w:val="right"/>
              <w:rPr>
                <w:sz w:val="20"/>
              </w:rPr>
            </w:pPr>
            <w:r>
              <w:rPr>
                <w:sz w:val="20"/>
              </w:rPr>
              <w:t>97±25 *</w:t>
            </w:r>
          </w:p>
        </w:tc>
      </w:tr>
      <w:tr w:rsidR="00634AD7" w14:paraId="4B6460D3" w14:textId="77777777" w:rsidTr="00634AD7">
        <w:trPr>
          <w:trHeight w:val="434"/>
        </w:trPr>
        <w:tc>
          <w:tcPr>
            <w:tcW w:w="2031" w:type="dxa"/>
            <w:tcBorders>
              <w:bottom w:val="single" w:sz="4" w:space="0" w:color="000000"/>
            </w:tcBorders>
          </w:tcPr>
          <w:p w14:paraId="65194467" w14:textId="77777777" w:rsidR="00634AD7" w:rsidRDefault="00634AD7" w:rsidP="00634AD7">
            <w:pPr>
              <w:pStyle w:val="TableParagraph"/>
              <w:spacing w:line="226" w:lineRule="exact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VLDL</w:t>
            </w:r>
          </w:p>
        </w:tc>
        <w:tc>
          <w:tcPr>
            <w:tcW w:w="2378" w:type="dxa"/>
            <w:tcBorders>
              <w:bottom w:val="single" w:sz="4" w:space="0" w:color="000000"/>
            </w:tcBorders>
          </w:tcPr>
          <w:p w14:paraId="15620773" w14:textId="77777777" w:rsidR="00634AD7" w:rsidRDefault="00634AD7" w:rsidP="00634AD7">
            <w:pPr>
              <w:pStyle w:val="TableParagraph"/>
              <w:spacing w:line="226" w:lineRule="exact"/>
              <w:ind w:left="480"/>
              <w:rPr>
                <w:sz w:val="20"/>
              </w:rPr>
            </w:pPr>
            <w:r>
              <w:rPr>
                <w:sz w:val="20"/>
              </w:rPr>
              <w:t>14±7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14:paraId="6CC48D0F" w14:textId="77777777" w:rsidR="00634AD7" w:rsidRDefault="00634AD7" w:rsidP="00634AD7">
            <w:pPr>
              <w:pStyle w:val="TableParagraph"/>
              <w:spacing w:line="226" w:lineRule="exact"/>
              <w:ind w:left="480" w:right="69"/>
              <w:jc w:val="right"/>
              <w:rPr>
                <w:sz w:val="20"/>
              </w:rPr>
            </w:pPr>
            <w:r>
              <w:rPr>
                <w:sz w:val="20"/>
              </w:rPr>
              <w:t>18±10 **</w:t>
            </w:r>
          </w:p>
        </w:tc>
      </w:tr>
      <w:tr w:rsidR="00634AD7" w14:paraId="71C6C8E6" w14:textId="77777777" w:rsidTr="00634AD7">
        <w:trPr>
          <w:trHeight w:val="242"/>
        </w:trPr>
        <w:tc>
          <w:tcPr>
            <w:tcW w:w="2031" w:type="dxa"/>
            <w:tcBorders>
              <w:top w:val="single" w:sz="4" w:space="0" w:color="000000"/>
            </w:tcBorders>
          </w:tcPr>
          <w:p w14:paraId="64E3598A" w14:textId="77777777" w:rsidR="00634AD7" w:rsidRDefault="00634AD7" w:rsidP="00634AD7">
            <w:pPr>
              <w:pStyle w:val="TableParagraph"/>
              <w:spacing w:before="12" w:line="210" w:lineRule="exact"/>
              <w:ind w:left="480"/>
              <w:rPr>
                <w:sz w:val="20"/>
              </w:rPr>
            </w:pPr>
            <w:r>
              <w:rPr>
                <w:sz w:val="20"/>
              </w:rPr>
              <w:t>* p&lt;0.05; **p&lt;0.01</w:t>
            </w:r>
          </w:p>
        </w:tc>
        <w:tc>
          <w:tcPr>
            <w:tcW w:w="2378" w:type="dxa"/>
            <w:tcBorders>
              <w:top w:val="single" w:sz="4" w:space="0" w:color="000000"/>
            </w:tcBorders>
          </w:tcPr>
          <w:p w14:paraId="00EEE9A4" w14:textId="77777777" w:rsidR="00634AD7" w:rsidRDefault="00634AD7" w:rsidP="00634AD7">
            <w:pPr>
              <w:pStyle w:val="TableParagraph"/>
              <w:ind w:left="480"/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4" w:space="0" w:color="000000"/>
            </w:tcBorders>
          </w:tcPr>
          <w:p w14:paraId="6885D845" w14:textId="77777777" w:rsidR="00634AD7" w:rsidRDefault="00634AD7" w:rsidP="00634AD7">
            <w:pPr>
              <w:pStyle w:val="TableParagraph"/>
              <w:ind w:left="480"/>
              <w:rPr>
                <w:sz w:val="16"/>
              </w:rPr>
            </w:pPr>
          </w:p>
        </w:tc>
      </w:tr>
    </w:tbl>
    <w:p w14:paraId="483242AB" w14:textId="77777777" w:rsidR="00634AD7" w:rsidRDefault="00634AD7" w:rsidP="00634AD7">
      <w:pPr>
        <w:rPr>
          <w:sz w:val="16"/>
        </w:rPr>
        <w:sectPr w:rsidR="00634AD7">
          <w:pgSz w:w="12240" w:h="15840"/>
          <w:pgMar w:top="920" w:right="220" w:bottom="280" w:left="240" w:header="720" w:footer="720" w:gutter="0"/>
          <w:cols w:space="720"/>
        </w:sectPr>
      </w:pPr>
    </w:p>
    <w:p w14:paraId="67E4AA7E" w14:textId="77777777" w:rsidR="00C611E7" w:rsidRPr="00634AD7" w:rsidRDefault="00C611E7" w:rsidP="00634AD7"/>
    <w:sectPr w:rsidR="00C611E7" w:rsidRPr="00634AD7" w:rsidSect="00F76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AA"/>
    <w:rsid w:val="00634AD7"/>
    <w:rsid w:val="007669AA"/>
    <w:rsid w:val="00C611E7"/>
    <w:rsid w:val="00F7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A973FF"/>
  <w15:chartTrackingRefBased/>
  <w15:docId w15:val="{0DAD28CD-942A-8B40-A25F-1CE9C87C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9A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669AA"/>
    <w:pPr>
      <w:ind w:left="6"/>
    </w:pPr>
  </w:style>
  <w:style w:type="paragraph" w:styleId="BodyText">
    <w:name w:val="Body Text"/>
    <w:basedOn w:val="Normal"/>
    <w:link w:val="BodyTextChar"/>
    <w:uiPriority w:val="1"/>
    <w:qFormat/>
    <w:rsid w:val="00634AD7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34AD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Lyons, Scott</dc:creator>
  <cp:keywords/>
  <dc:description/>
  <cp:lastModifiedBy>Lyons, Scott</cp:lastModifiedBy>
  <cp:revision>2</cp:revision>
  <dcterms:created xsi:type="dcterms:W3CDTF">2021-01-31T02:53:00Z</dcterms:created>
  <dcterms:modified xsi:type="dcterms:W3CDTF">2021-01-31T18:04:00Z</dcterms:modified>
</cp:coreProperties>
</file>